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16 -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Contracting Authority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Contracting Authority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and the Supplier recognise that, where specified in Framework Schedule 4 (Framework Management), the Contracting Authority may give CCS the right to enforce the Contracting Authority's rights under this Schedule.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may, by written notice to the Supplier, require a Benchmark Review of any or all of the Deliverables.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Contracting Authority in writing.</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Contracting Authority shall nominate a benchmarker.  The Supplier must approve the nomination within ten (10) Working Days unless the Supplier provides a reasonable explanation for rejecting the appointment.   If the appointment is rejected then the Contracting Authority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Contracting Authority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Contracting Authority.</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benchmarker shall produce and send to the Contracting Authority, for Approval, a draft plan for the Benchmark Review which must include:</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Contracting Authority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Contracting Authority, at the time specified in the plan Approved pursuant to Paragraph 3.2.3, setting out its findings.  Those findings shall be required to:</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Contracting Authority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color w:val="00000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rmal0" w:customStyle="1">
    <w:name w:val="Normal0"/>
    <w:qFormat w:val="1"/>
    <w:pPr>
      <w:overflowPunct w:val="0"/>
      <w:autoSpaceDE w:val="0"/>
      <w:autoSpaceDN w:val="0"/>
      <w:adjustRightInd w:val="0"/>
      <w:textAlignment w:val="baseline"/>
    </w:pPr>
    <w:rPr>
      <w:rFonts w:cs="Arial" w:eastAsia="Times New Roman"/>
    </w:rPr>
  </w:style>
  <w:style w:type="table" w:styleId="NormalTable0" w:customStyle="1">
    <w:name w:val="Normal Table0"/>
    <w:uiPriority w:val="99"/>
    <w:semiHidden w:val="1"/>
    <w:unhideWhenUsed w:val="1"/>
    <w:tblPr>
      <w:tblInd w:w="0.0" w:type="dxa"/>
      <w:tblCellMar>
        <w:top w:w="0.0" w:type="dxa"/>
        <w:left w:w="108.0" w:type="dxa"/>
        <w:bottom w:w="0.0" w:type="dxa"/>
        <w:right w:w="108.0" w:type="dxa"/>
      </w:tblCellMar>
    </w:tblPr>
  </w:style>
  <w:style w:type="paragraph" w:styleId="Header">
    <w:name w:val="header"/>
    <w:basedOn w:val="Normal0"/>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0"/>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0"/>
    <w:next w:val="Normal0"/>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0"/>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0"/>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0"/>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0"/>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0"/>
    <w:qFormat w:val="1"/>
    <w:pPr>
      <w:spacing w:after="0"/>
    </w:pPr>
    <w:rPr>
      <w:color w:val="ffffff"/>
      <w:sz w:val="16"/>
      <w:szCs w:val="16"/>
    </w:rPr>
  </w:style>
  <w:style w:type="paragraph" w:styleId="GPSSchTitleandNumber" w:customStyle="1">
    <w:name w:val="GPS Sch Title and Number"/>
    <w:basedOn w:val="Normal0"/>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0"/>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0"/>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0"/>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NormalTable0"/>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pPr>
    <w:rPr>
      <w:rFonts w:cs="Arial" w:eastAsia="Times New Roman"/>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NormalTable0"/>
    <w:tblPr>
      <w:tblStyleRowBandSize w:val="1"/>
      <w:tblStyleColBandSize w:val="1"/>
      <w:tblCellMar>
        <w:left w:w="115.0" w:type="dxa"/>
        <w:right w:w="115.0" w:type="dxa"/>
      </w:tblCellMar>
    </w:tblPr>
  </w:style>
  <w:style w:type="table" w:styleId="a0" w:customStyle="1">
    <w:basedOn w:val="TableNormal"/>
    <w:pPr>
      <w:spacing w:after="0"/>
    </w:pPr>
    <w:rPr>
      <w:color w:val="000000"/>
      <w:sz w:val="20"/>
      <w:szCs w:val="20"/>
    </w:rPr>
    <w:tblPr>
      <w:tblStyleRowBandSize w:val="1"/>
      <w:tblStyleColBandSize w:val="1"/>
      <w:tblCellMar>
        <w:left w:w="115.0" w:type="dxa"/>
        <w:right w:w="115.0" w:type="dxa"/>
      </w:tblCellMar>
    </w:tblPr>
  </w:style>
  <w:style w:type="character" w:styleId="normaltextrun" w:customStyle="1">
    <w:name w:val="normaltextrun"/>
    <w:basedOn w:val="DefaultParagraphFont"/>
    <w:rsid w:val="00AE7A7F"/>
  </w:style>
  <w:style w:type="character" w:styleId="eop" w:customStyle="1">
    <w:name w:val="eop"/>
    <w:basedOn w:val="DefaultParagraphFont"/>
    <w:rsid w:val="00AE7A7F"/>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56o6UqR4jU3Nye4PU358zr/Q==">CgMxLjAyCGguZ2pkZ3hzMgloLjMwajB6bGwyCWguMWZvYjl0ZTIJaC4zem55c2g3MgloLjJldDkycDAyCGgudHlqY3d0OAByITFVTGZodmEzOC1QdGctNUMwTkM2VGotX2ZYY1FyWHM5bw==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y fmtid="{D5CDD505-2E9C-101B-9397-08002B2CF9AE}" pid="5" name="MSIP_Label_d8a60473-494b-4586-a1bb-b0e663054676_Enabled">
    <vt:lpwstr>true</vt:lpwstr>
  </property>
  <property fmtid="{D5CDD505-2E9C-101B-9397-08002B2CF9AE}" pid="6" name="MSIP_Label_d8a60473-494b-4586-a1bb-b0e663054676_SetDate">
    <vt:lpwstr>2024-03-11T09:44:16Z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7a730a0c-88f5-4310-8e83-ea04ecdf9063</vt:lpwstr>
  </property>
  <property fmtid="{D5CDD505-2E9C-101B-9397-08002B2CF9AE}" pid="11" name="MSIP_Label_d8a60473-494b-4586-a1bb-b0e663054676_ContentBits">
    <vt:lpwstr>0</vt:lpwstr>
  </property>
</Properties>
</file>